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1DDA" w14:textId="77777777" w:rsidR="007C3721" w:rsidRPr="007C3721" w:rsidRDefault="007C3721" w:rsidP="007C372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3721">
        <w:fldChar w:fldCharType="begin"/>
      </w:r>
      <w:r w:rsidRPr="007C3721">
        <w:rPr>
          <w:rFonts w:asciiTheme="minorHAnsi" w:hAnsiTheme="minorHAnsi" w:cstheme="minorHAnsi"/>
          <w:sz w:val="22"/>
          <w:szCs w:val="22"/>
        </w:rPr>
        <w:instrText>HYPERLINK "https://mta.hu/kozoktatas-fejlesztesi-kutatasi-program/scientific-foundations-of-education-research-program-of-the-hungarian-academy-of-sciences-111618"</w:instrText>
      </w:r>
      <w:r w:rsidRPr="007C3721">
        <w:fldChar w:fldCharType="separate"/>
      </w:r>
      <w:r w:rsidRPr="007C3721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Magyar Tudományos Akadémia Közoktatás-fejlesztési Kutatási Program 2021</w:t>
      </w:r>
      <w:r w:rsidRPr="007C3721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7C3721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383239D" w14:textId="77777777" w:rsidR="007C3721" w:rsidRPr="007C3721" w:rsidRDefault="008944BD" w:rsidP="007C3721">
      <w:pPr>
        <w:contextualSpacing/>
        <w:jc w:val="center"/>
        <w:rPr>
          <w:rFonts w:cstheme="minorHAnsi"/>
          <w:b/>
          <w:bCs/>
        </w:rPr>
      </w:pPr>
      <w:hyperlink r:id="rId5" w:history="1">
        <w:r w:rsidR="007C3721" w:rsidRPr="007C3721">
          <w:rPr>
            <w:rStyle w:val="Hyperlink"/>
            <w:rFonts w:cstheme="minorHAnsi"/>
            <w:b/>
            <w:bCs/>
          </w:rPr>
          <w:t>MTA-ELTE Kutatásalapú Kémiatanítás Kutatócsoport</w:t>
        </w:r>
      </w:hyperlink>
    </w:p>
    <w:p w14:paraId="38FA1BC5" w14:textId="77777777" w:rsidR="007C3721" w:rsidRPr="007C3721" w:rsidRDefault="008944BD" w:rsidP="007C3721">
      <w:pPr>
        <w:contextualSpacing/>
        <w:jc w:val="center"/>
        <w:rPr>
          <w:rFonts w:cstheme="minorHAnsi"/>
          <w:b/>
          <w:bCs/>
        </w:rPr>
      </w:pPr>
      <w:hyperlink r:id="rId6" w:history="1">
        <w:r w:rsidR="007C3721" w:rsidRPr="007C3721">
          <w:rPr>
            <w:rStyle w:val="Hyperlink"/>
            <w:rFonts w:cstheme="minorHAnsi"/>
            <w:b/>
            <w:bCs/>
          </w:rPr>
          <w:t>„Kutatásalapú kémiatanítás és rendszerszemléletű gondolkodás” projekt</w:t>
        </w:r>
      </w:hyperlink>
    </w:p>
    <w:p w14:paraId="6E083752" w14:textId="77777777" w:rsidR="007C3721" w:rsidRPr="007C3721" w:rsidRDefault="007C3721" w:rsidP="007C3721">
      <w:pPr>
        <w:jc w:val="center"/>
        <w:rPr>
          <w:rFonts w:ascii="Calibri" w:hAnsi="Calibri" w:cs="Calibri"/>
          <w:b/>
          <w:bCs/>
        </w:rPr>
      </w:pPr>
    </w:p>
    <w:p w14:paraId="4C3F2E10" w14:textId="3E7192B8" w:rsidR="007C3721" w:rsidRPr="007C3721" w:rsidRDefault="007C3721" w:rsidP="007C3721">
      <w:pPr>
        <w:jc w:val="center"/>
        <w:rPr>
          <w:rFonts w:ascii="Calibri" w:hAnsi="Calibri" w:cs="Calibri"/>
          <w:b/>
          <w:bCs/>
        </w:rPr>
      </w:pPr>
      <w:r w:rsidRPr="007C3721">
        <w:rPr>
          <w:rFonts w:ascii="Calibri" w:hAnsi="Calibri" w:cs="Calibri"/>
          <w:b/>
          <w:bCs/>
        </w:rPr>
        <w:t>CÉLOK ÉS VÁRHATÓ EREDMÉNYEK</w:t>
      </w:r>
    </w:p>
    <w:p w14:paraId="1F5AF897" w14:textId="77777777" w:rsidR="007C3721" w:rsidRPr="007C3721" w:rsidRDefault="007C3721" w:rsidP="00DD5AD5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43FA9E6C" w14:textId="063549CA" w:rsidR="007C3721" w:rsidRPr="007C3721" w:rsidRDefault="007C3721" w:rsidP="007C3721">
      <w:pPr>
        <w:shd w:val="clear" w:color="auto" w:fill="FFFFFF"/>
        <w:spacing w:after="0" w:line="240" w:lineRule="auto"/>
        <w:jc w:val="both"/>
        <w:rPr>
          <w:rFonts w:cstheme="minorHAnsi"/>
          <w:color w:val="333333"/>
        </w:rPr>
      </w:pPr>
      <w:r w:rsidRPr="007C3721">
        <w:rPr>
          <w:rFonts w:cstheme="minorHAnsi"/>
          <w:color w:val="333333"/>
        </w:rPr>
        <w:t>Ez a longitudinális kutatási projekt a kísérlettervezési ké</w:t>
      </w:r>
      <w:r w:rsidR="00EA33E6">
        <w:rPr>
          <w:rFonts w:cstheme="minorHAnsi"/>
          <w:color w:val="333333"/>
        </w:rPr>
        <w:t>pes</w:t>
      </w:r>
      <w:r w:rsidRPr="007C3721">
        <w:rPr>
          <w:rFonts w:cstheme="minorHAnsi"/>
          <w:color w:val="333333"/>
        </w:rPr>
        <w:t>ségek fejlesztésé</w:t>
      </w:r>
      <w:r w:rsidR="00EA33E6">
        <w:rPr>
          <w:rFonts w:cstheme="minorHAnsi"/>
          <w:color w:val="333333"/>
        </w:rPr>
        <w:t xml:space="preserve">t célozza, és azt </w:t>
      </w:r>
      <w:r w:rsidRPr="007C3721">
        <w:rPr>
          <w:rFonts w:cstheme="minorHAnsi"/>
          <w:color w:val="333333"/>
        </w:rPr>
        <w:t>vizsgálja</w:t>
      </w:r>
      <w:r w:rsidR="00EA33E6">
        <w:rPr>
          <w:rFonts w:cstheme="minorHAnsi"/>
          <w:color w:val="333333"/>
        </w:rPr>
        <w:t>, milyen hatása van ezekre</w:t>
      </w:r>
      <w:r w:rsidRPr="007C3721">
        <w:rPr>
          <w:rFonts w:cstheme="minorHAnsi"/>
          <w:color w:val="333333"/>
        </w:rPr>
        <w:t xml:space="preserve"> a változók </w:t>
      </w:r>
      <w:r>
        <w:rPr>
          <w:rFonts w:cstheme="minorHAnsi"/>
          <w:color w:val="333333"/>
        </w:rPr>
        <w:t>kontrolljára</w:t>
      </w:r>
      <w:r w:rsidRPr="007C3721">
        <w:rPr>
          <w:rFonts w:cstheme="minorHAnsi"/>
          <w:color w:val="333333"/>
        </w:rPr>
        <w:t xml:space="preserve">, az anyagok és </w:t>
      </w:r>
      <w:r>
        <w:rPr>
          <w:rFonts w:cstheme="minorHAnsi"/>
          <w:color w:val="333333"/>
        </w:rPr>
        <w:t>eszközök</w:t>
      </w:r>
      <w:r w:rsidRPr="007C3721">
        <w:rPr>
          <w:rFonts w:cstheme="minorHAnsi"/>
          <w:color w:val="333333"/>
        </w:rPr>
        <w:t xml:space="preserve"> kiválasztására, valamint a kísérlet lépéseinek sorrendjére vonatkozó kérdéssor </w:t>
      </w:r>
      <w:r w:rsidR="00EA33E6">
        <w:rPr>
          <w:rFonts w:cstheme="minorHAnsi"/>
          <w:color w:val="333333"/>
        </w:rPr>
        <w:t>rendszeres alkalmazásának</w:t>
      </w:r>
      <w:r w:rsidRPr="007C3721">
        <w:rPr>
          <w:rFonts w:cstheme="minorHAnsi"/>
          <w:color w:val="333333"/>
        </w:rPr>
        <w:t xml:space="preserve">. A kutatásba 2021 szeptemberében 25 magyarországi iskola 931 </w:t>
      </w:r>
      <w:r>
        <w:rPr>
          <w:rFonts w:cstheme="minorHAnsi"/>
          <w:color w:val="333333"/>
        </w:rPr>
        <w:t>hetedik</w:t>
      </w:r>
      <w:r w:rsidRPr="007C3721">
        <w:rPr>
          <w:rFonts w:cstheme="minorHAnsi"/>
          <w:color w:val="333333"/>
        </w:rPr>
        <w:t xml:space="preserve"> osztályos tanulóját vontuk be. A kutatócsoport tagjai</w:t>
      </w:r>
      <w:r>
        <w:rPr>
          <w:rFonts w:cstheme="minorHAnsi"/>
          <w:color w:val="333333"/>
        </w:rPr>
        <w:t>nak</w:t>
      </w:r>
      <w:r w:rsidRPr="007C3721">
        <w:rPr>
          <w:rFonts w:cstheme="minorHAnsi"/>
          <w:color w:val="333333"/>
        </w:rPr>
        <w:t xml:space="preserve"> és a projektben részt vevő </w:t>
      </w:r>
      <w:r>
        <w:rPr>
          <w:rFonts w:cstheme="minorHAnsi"/>
          <w:color w:val="333333"/>
        </w:rPr>
        <w:t xml:space="preserve">intézményeknek, valamint a közreműködő pedagógusoknak a nevei </w:t>
      </w:r>
      <w:r w:rsidRPr="007C3721">
        <w:rPr>
          <w:rFonts w:cstheme="minorHAnsi"/>
          <w:color w:val="333333"/>
        </w:rPr>
        <w:t xml:space="preserve">a </w:t>
      </w:r>
      <w:hyperlink r:id="rId7" w:history="1">
        <w:r w:rsidRPr="00EA33E6">
          <w:rPr>
            <w:rStyle w:val="Hyperlink"/>
            <w:rFonts w:cstheme="minorHAnsi"/>
          </w:rPr>
          <w:t>kutatócsoport honlapjáról</w:t>
        </w:r>
      </w:hyperlink>
      <w:r w:rsidRPr="007C3721">
        <w:rPr>
          <w:rFonts w:cstheme="minorHAnsi"/>
          <w:color w:val="333333"/>
        </w:rPr>
        <w:t xml:space="preserve"> letölthetők. A tanulók</w:t>
      </w:r>
      <w:r>
        <w:rPr>
          <w:rFonts w:cstheme="minorHAnsi"/>
          <w:color w:val="333333"/>
        </w:rPr>
        <w:t xml:space="preserve"> négy </w:t>
      </w:r>
      <w:r w:rsidRPr="007C3721">
        <w:rPr>
          <w:rFonts w:cstheme="minorHAnsi"/>
          <w:color w:val="333333"/>
        </w:rPr>
        <w:t>év</w:t>
      </w:r>
      <w:r>
        <w:rPr>
          <w:rFonts w:cstheme="minorHAnsi"/>
          <w:color w:val="333333"/>
        </w:rPr>
        <w:t>ig tartó</w:t>
      </w:r>
      <w:r w:rsidRPr="007C3721">
        <w:rPr>
          <w:rFonts w:cstheme="minorHAnsi"/>
          <w:color w:val="333333"/>
        </w:rPr>
        <w:t xml:space="preserve"> kötelező kémiaoktatását minden tanévben hat </w:t>
      </w:r>
      <w:r>
        <w:rPr>
          <w:rFonts w:cstheme="minorHAnsi"/>
          <w:color w:val="333333"/>
        </w:rPr>
        <w:t xml:space="preserve">darab, általunk készített </w:t>
      </w:r>
      <w:r w:rsidRPr="007C3721">
        <w:rPr>
          <w:rFonts w:cstheme="minorHAnsi"/>
          <w:color w:val="333333"/>
        </w:rPr>
        <w:t>tanulói feladatlap</w:t>
      </w:r>
      <w:r>
        <w:rPr>
          <w:rFonts w:cstheme="minorHAnsi"/>
          <w:color w:val="333333"/>
        </w:rPr>
        <w:t>pal</w:t>
      </w:r>
      <w:r w:rsidRPr="007C3721">
        <w:rPr>
          <w:rFonts w:cstheme="minorHAnsi"/>
          <w:color w:val="333333"/>
        </w:rPr>
        <w:t xml:space="preserve"> befolyáso</w:t>
      </w:r>
      <w:r>
        <w:rPr>
          <w:rFonts w:cstheme="minorHAnsi"/>
          <w:color w:val="333333"/>
        </w:rPr>
        <w:t>ljuk</w:t>
      </w:r>
      <w:r w:rsidRPr="007C3721">
        <w:rPr>
          <w:rFonts w:cstheme="minorHAnsi"/>
          <w:color w:val="333333"/>
        </w:rPr>
        <w:t xml:space="preserve">. Ezek kontextus alapú és </w:t>
      </w:r>
      <w:r>
        <w:rPr>
          <w:rFonts w:cstheme="minorHAnsi"/>
          <w:color w:val="333333"/>
        </w:rPr>
        <w:t xml:space="preserve">a </w:t>
      </w:r>
      <w:r w:rsidRPr="007C3721">
        <w:rPr>
          <w:rFonts w:cstheme="minorHAnsi"/>
          <w:color w:val="333333"/>
        </w:rPr>
        <w:t>rendszerszemléletű gondolkodás</w:t>
      </w:r>
      <w:r>
        <w:rPr>
          <w:rFonts w:cstheme="minorHAnsi"/>
          <w:color w:val="333333"/>
        </w:rPr>
        <w:t>t fejlesztő</w:t>
      </w:r>
      <w:r w:rsidRPr="007C3721">
        <w:rPr>
          <w:rFonts w:cstheme="minorHAnsi"/>
          <w:color w:val="333333"/>
        </w:rPr>
        <w:t xml:space="preserve"> feladatokat is tartalmaznak</w:t>
      </w:r>
      <w:r w:rsidR="00ED7C81">
        <w:rPr>
          <w:rFonts w:cstheme="minorHAnsi"/>
          <w:color w:val="333333"/>
        </w:rPr>
        <w:t>,</w:t>
      </w:r>
      <w:r w:rsidRPr="007C3721">
        <w:rPr>
          <w:rFonts w:cstheme="minorHAnsi"/>
          <w:color w:val="333333"/>
        </w:rPr>
        <w:t xml:space="preserve"> a tanulók érdeklődésének fenntartása érdekében.</w:t>
      </w:r>
    </w:p>
    <w:p w14:paraId="009C7991" w14:textId="77777777" w:rsidR="007C3721" w:rsidRPr="007C3721" w:rsidRDefault="007C3721" w:rsidP="007C3721">
      <w:pPr>
        <w:shd w:val="clear" w:color="auto" w:fill="FFFFFF"/>
        <w:spacing w:after="0" w:line="240" w:lineRule="auto"/>
        <w:jc w:val="both"/>
        <w:rPr>
          <w:rFonts w:cstheme="minorHAnsi"/>
          <w:color w:val="333333"/>
        </w:rPr>
      </w:pPr>
    </w:p>
    <w:p w14:paraId="737750E0" w14:textId="25CBAADA" w:rsidR="00AB2B54" w:rsidRPr="008944BD" w:rsidRDefault="007C3721" w:rsidP="008944BD">
      <w:pPr>
        <w:shd w:val="clear" w:color="auto" w:fill="FFFFFF"/>
        <w:spacing w:after="0" w:line="240" w:lineRule="auto"/>
        <w:jc w:val="both"/>
        <w:rPr>
          <w:rFonts w:cstheme="minorHAnsi"/>
          <w:color w:val="333333"/>
        </w:rPr>
      </w:pPr>
      <w:r w:rsidRPr="007C3721">
        <w:rPr>
          <w:rFonts w:cstheme="minorHAnsi"/>
        </w:rPr>
        <w:t>A beavatkozás hatását a kísérlettervezési ké</w:t>
      </w:r>
      <w:r w:rsidR="00EA33E6">
        <w:rPr>
          <w:rFonts w:cstheme="minorHAnsi"/>
        </w:rPr>
        <w:t>pes</w:t>
      </w:r>
      <w:r w:rsidRPr="007C3721">
        <w:rPr>
          <w:rFonts w:cstheme="minorHAnsi"/>
        </w:rPr>
        <w:t>ségek (</w:t>
      </w:r>
      <w:proofErr w:type="spellStart"/>
      <w:r w:rsidRPr="007C3721">
        <w:rPr>
          <w:rFonts w:cstheme="minorHAnsi"/>
          <w:i/>
          <w:iCs/>
        </w:rPr>
        <w:t>experimental</w:t>
      </w:r>
      <w:proofErr w:type="spellEnd"/>
      <w:r w:rsidRPr="007C3721">
        <w:rPr>
          <w:rFonts w:cstheme="minorHAnsi"/>
          <w:i/>
          <w:iCs/>
        </w:rPr>
        <w:t xml:space="preserve"> design </w:t>
      </w:r>
      <w:proofErr w:type="spellStart"/>
      <w:r w:rsidRPr="007C3721">
        <w:rPr>
          <w:rFonts w:cstheme="minorHAnsi"/>
          <w:i/>
          <w:iCs/>
        </w:rPr>
        <w:t>skills</w:t>
      </w:r>
      <w:proofErr w:type="spellEnd"/>
      <w:r>
        <w:rPr>
          <w:rFonts w:cstheme="minorHAnsi"/>
        </w:rPr>
        <w:t xml:space="preserve">, </w:t>
      </w:r>
      <w:r w:rsidRPr="007C3721">
        <w:rPr>
          <w:rFonts w:cstheme="minorHAnsi"/>
        </w:rPr>
        <w:t>EDS) és a diszciplináris t</w:t>
      </w:r>
      <w:r w:rsidR="00EA33E6">
        <w:rPr>
          <w:rFonts w:cstheme="minorHAnsi"/>
        </w:rPr>
        <w:t>árgy</w:t>
      </w:r>
      <w:r w:rsidRPr="007C3721">
        <w:rPr>
          <w:rFonts w:cstheme="minorHAnsi"/>
        </w:rPr>
        <w:t>i ismeretek (</w:t>
      </w:r>
      <w:proofErr w:type="spellStart"/>
      <w:r w:rsidRPr="007C3721">
        <w:rPr>
          <w:rFonts w:cstheme="minorHAnsi"/>
          <w:i/>
          <w:iCs/>
        </w:rPr>
        <w:t>disciplinary</w:t>
      </w:r>
      <w:proofErr w:type="spellEnd"/>
      <w:r w:rsidRPr="007C3721">
        <w:rPr>
          <w:rFonts w:cstheme="minorHAnsi"/>
          <w:i/>
          <w:iCs/>
        </w:rPr>
        <w:t xml:space="preserve"> </w:t>
      </w:r>
      <w:proofErr w:type="spellStart"/>
      <w:r w:rsidRPr="007C3721">
        <w:rPr>
          <w:rFonts w:cstheme="minorHAnsi"/>
          <w:i/>
          <w:iCs/>
        </w:rPr>
        <w:t>content</w:t>
      </w:r>
      <w:proofErr w:type="spellEnd"/>
      <w:r w:rsidRPr="007C3721">
        <w:rPr>
          <w:rFonts w:cstheme="minorHAnsi"/>
          <w:i/>
          <w:iCs/>
        </w:rPr>
        <w:t xml:space="preserve"> </w:t>
      </w:r>
      <w:proofErr w:type="spellStart"/>
      <w:r w:rsidRPr="007C3721">
        <w:rPr>
          <w:rFonts w:cstheme="minorHAnsi"/>
          <w:i/>
          <w:iCs/>
        </w:rPr>
        <w:t>knowledge</w:t>
      </w:r>
      <w:proofErr w:type="spellEnd"/>
      <w:r>
        <w:rPr>
          <w:rFonts w:cstheme="minorHAnsi"/>
        </w:rPr>
        <w:t xml:space="preserve">, </w:t>
      </w:r>
      <w:r w:rsidRPr="007C3721">
        <w:rPr>
          <w:rFonts w:cstheme="minorHAnsi"/>
        </w:rPr>
        <w:t>DCK) tekintetében a projekt elején („T0”) és az egyes tanévek végén („T1” - „T4”) strukturált tesztekkel mér</w:t>
      </w:r>
      <w:r>
        <w:rPr>
          <w:rFonts w:cstheme="minorHAnsi"/>
        </w:rPr>
        <w:t>jü</w:t>
      </w:r>
      <w:r w:rsidRPr="007C3721">
        <w:rPr>
          <w:rFonts w:cstheme="minorHAnsi"/>
        </w:rPr>
        <w:t xml:space="preserve">k. A </w:t>
      </w:r>
      <w:proofErr w:type="spellStart"/>
      <w:r w:rsidRPr="007C3721">
        <w:rPr>
          <w:rFonts w:cstheme="minorHAnsi"/>
        </w:rPr>
        <w:t>háttéradatokat</w:t>
      </w:r>
      <w:proofErr w:type="spellEnd"/>
      <w:r w:rsidRPr="007C3721">
        <w:rPr>
          <w:rFonts w:cstheme="minorHAnsi"/>
        </w:rPr>
        <w:t xml:space="preserve"> és az attitűdkérdésekre adott válaszokat is összegyűjt</w:t>
      </w:r>
      <w:r>
        <w:rPr>
          <w:rFonts w:cstheme="minorHAnsi"/>
        </w:rPr>
        <w:t>jü</w:t>
      </w:r>
      <w:r w:rsidRPr="007C3721">
        <w:rPr>
          <w:rFonts w:cstheme="minorHAnsi"/>
        </w:rPr>
        <w:t xml:space="preserve">k. Minden adatot </w:t>
      </w:r>
      <w:proofErr w:type="spellStart"/>
      <w:r w:rsidRPr="007C3721">
        <w:rPr>
          <w:rFonts w:cstheme="minorHAnsi"/>
        </w:rPr>
        <w:t>statisztikailag</w:t>
      </w:r>
      <w:proofErr w:type="spellEnd"/>
      <w:r w:rsidRPr="007C3721">
        <w:rPr>
          <w:rFonts w:cstheme="minorHAnsi"/>
        </w:rPr>
        <w:t xml:space="preserve"> elemezünk az SPSS </w:t>
      </w:r>
      <w:proofErr w:type="spellStart"/>
      <w:r w:rsidRPr="007C3721">
        <w:rPr>
          <w:rFonts w:cstheme="minorHAnsi"/>
        </w:rPr>
        <w:t>Statistics</w:t>
      </w:r>
      <w:proofErr w:type="spellEnd"/>
      <w:r w:rsidRPr="007C3721">
        <w:rPr>
          <w:rFonts w:cstheme="minorHAnsi"/>
        </w:rPr>
        <w:t xml:space="preserve"> szoftver segítségével (ANOVA és ANCOVA), hogy kiszámíthassuk a Cohen </w:t>
      </w:r>
      <w:r w:rsidRPr="007C3721">
        <w:rPr>
          <w:rFonts w:cstheme="minorHAnsi"/>
          <w:i/>
          <w:iCs/>
        </w:rPr>
        <w:t>d</w:t>
      </w:r>
      <w:r w:rsidRPr="007C3721">
        <w:rPr>
          <w:rFonts w:cstheme="minorHAnsi"/>
        </w:rPr>
        <w:t xml:space="preserve"> és a Par</w:t>
      </w:r>
      <w:r>
        <w:rPr>
          <w:rFonts w:cstheme="minorHAnsi"/>
        </w:rPr>
        <w:t>ciális</w:t>
      </w:r>
      <w:r w:rsidRPr="007C3721">
        <w:rPr>
          <w:rFonts w:cstheme="minorHAnsi"/>
        </w:rPr>
        <w:t xml:space="preserve"> </w:t>
      </w:r>
      <w:r>
        <w:rPr>
          <w:rFonts w:cstheme="minorHAnsi"/>
        </w:rPr>
        <w:t>É</w:t>
      </w:r>
      <w:r w:rsidRPr="007C3721">
        <w:rPr>
          <w:rFonts w:cstheme="minorHAnsi"/>
        </w:rPr>
        <w:t xml:space="preserve">ta </w:t>
      </w:r>
      <w:r>
        <w:rPr>
          <w:rFonts w:cstheme="minorHAnsi"/>
        </w:rPr>
        <w:t>Négyzet (</w:t>
      </w:r>
      <w:proofErr w:type="spellStart"/>
      <w:r w:rsidRPr="00DE66DC">
        <w:rPr>
          <w:rFonts w:cstheme="minorHAnsi"/>
          <w:i/>
          <w:iCs/>
        </w:rPr>
        <w:t>Partial</w:t>
      </w:r>
      <w:proofErr w:type="spellEnd"/>
      <w:r w:rsidRPr="00DE66DC">
        <w:rPr>
          <w:rFonts w:cstheme="minorHAnsi"/>
          <w:i/>
          <w:iCs/>
        </w:rPr>
        <w:t xml:space="preserve"> Eta </w:t>
      </w:r>
      <w:proofErr w:type="spellStart"/>
      <w:r w:rsidRPr="00DE66DC">
        <w:rPr>
          <w:rFonts w:cstheme="minorHAnsi"/>
          <w:i/>
          <w:iCs/>
        </w:rPr>
        <w:t>Squared</w:t>
      </w:r>
      <w:proofErr w:type="spellEnd"/>
      <w:r>
        <w:rPr>
          <w:rFonts w:cstheme="minorHAnsi"/>
        </w:rPr>
        <w:t xml:space="preserve">, </w:t>
      </w:r>
      <w:r w:rsidRPr="007C3721">
        <w:rPr>
          <w:rFonts w:cstheme="minorHAnsi"/>
        </w:rPr>
        <w:t>PES) hatásméret értékeket.</w:t>
      </w:r>
      <w:r w:rsidR="00EA33E6">
        <w:rPr>
          <w:rFonts w:cstheme="minorHAnsi"/>
        </w:rPr>
        <w:t xml:space="preserve"> </w:t>
      </w:r>
      <w:r w:rsidR="00A55A22">
        <w:rPr>
          <w:rFonts w:cstheme="minorHAnsi"/>
        </w:rPr>
        <w:t xml:space="preserve">A feladatlapok kipróbálását végző kémiatanárok és az azokkal elméletben, illetve gyakorlatban megismerkedő tanárszakos hallgatók véleményét kérdőívek segítségével gyűjtjük, amelyek válaszait elemezzük és összefoglaljuk. </w:t>
      </w:r>
      <w:r w:rsidR="00EA33E6">
        <w:rPr>
          <w:rFonts w:cstheme="minorHAnsi"/>
        </w:rPr>
        <w:t>Az eredményeket hazai és nemzetközi konferenciákon</w:t>
      </w:r>
      <w:r w:rsidR="00A55A22">
        <w:rPr>
          <w:rFonts w:cstheme="minorHAnsi"/>
        </w:rPr>
        <w:t>, illetve jelenléti és online műhelybeszélgetéseken</w:t>
      </w:r>
      <w:r w:rsidR="00EA33E6">
        <w:rPr>
          <w:rFonts w:cstheme="minorHAnsi"/>
        </w:rPr>
        <w:t xml:space="preserve"> mutatjuk be </w:t>
      </w:r>
      <w:r w:rsidR="00A55A22">
        <w:rPr>
          <w:rFonts w:cstheme="minorHAnsi"/>
        </w:rPr>
        <w:t xml:space="preserve">az érdeklődő kollégáknak. Ezek prezentációs diasorai szintén megtalálhatók a </w:t>
      </w:r>
      <w:hyperlink r:id="rId8" w:history="1">
        <w:r w:rsidR="00A55A22" w:rsidRPr="00A55A22">
          <w:rPr>
            <w:rStyle w:val="Hyperlink"/>
            <w:rFonts w:cstheme="minorHAnsi"/>
          </w:rPr>
          <w:t>kutatócsoport ho</w:t>
        </w:r>
        <w:r w:rsidR="00A55A22" w:rsidRPr="00A55A22">
          <w:rPr>
            <w:rStyle w:val="Hyperlink"/>
            <w:rFonts w:cstheme="minorHAnsi"/>
          </w:rPr>
          <w:t>n</w:t>
        </w:r>
        <w:r w:rsidR="00A55A22" w:rsidRPr="00A55A22">
          <w:rPr>
            <w:rStyle w:val="Hyperlink"/>
            <w:rFonts w:cstheme="minorHAnsi"/>
          </w:rPr>
          <w:t>lapján</w:t>
        </w:r>
      </w:hyperlink>
      <w:r w:rsidR="00A55A22">
        <w:rPr>
          <w:rFonts w:cstheme="minorHAnsi"/>
        </w:rPr>
        <w:t>. Innen tölthető le a publikációs lista is, ami a folyóiratokban, illetve tanulmánykötetekben megjelent közlemények bibliográfiai adatait tartalmazza.</w:t>
      </w:r>
      <w:r w:rsidR="008944BD">
        <w:rPr>
          <w:rFonts w:cstheme="minorHAnsi"/>
        </w:rPr>
        <w:t xml:space="preserve"> </w:t>
      </w:r>
      <w:r w:rsidR="008944BD">
        <w:rPr>
          <w:rFonts w:cstheme="minorHAnsi"/>
          <w:color w:val="333333"/>
        </w:rPr>
        <w:t xml:space="preserve">A feladatlapok és tesztek szerkeszthető változatai szintén letölthetők a </w:t>
      </w:r>
      <w:hyperlink r:id="rId9" w:history="1">
        <w:r w:rsidR="008944BD" w:rsidRPr="00EA33E6">
          <w:rPr>
            <w:rStyle w:val="Hyperlink"/>
            <w:rFonts w:cstheme="minorHAnsi"/>
          </w:rPr>
          <w:t>kutatócsoport honlapjáról</w:t>
        </w:r>
      </w:hyperlink>
      <w:r w:rsidR="008944BD">
        <w:rPr>
          <w:rFonts w:cstheme="minorHAnsi"/>
          <w:color w:val="333333"/>
        </w:rPr>
        <w:t>.</w:t>
      </w:r>
    </w:p>
    <w:p w14:paraId="366F4975" w14:textId="77777777" w:rsidR="00B31565" w:rsidRPr="007C3721" w:rsidRDefault="00B31565" w:rsidP="00B31565">
      <w:pPr>
        <w:spacing w:after="0" w:line="240" w:lineRule="auto"/>
        <w:jc w:val="both"/>
        <w:rPr>
          <w:rFonts w:cstheme="minorHAnsi"/>
        </w:rPr>
      </w:pPr>
    </w:p>
    <w:p w14:paraId="761CF640" w14:textId="75DB5030" w:rsidR="00292CA8" w:rsidRPr="007C3721" w:rsidRDefault="00DE66DC">
      <w:pPr>
        <w:spacing w:after="0" w:line="240" w:lineRule="auto"/>
        <w:jc w:val="both"/>
        <w:rPr>
          <w:rFonts w:cstheme="minorHAnsi"/>
        </w:rPr>
      </w:pPr>
      <w:r w:rsidRPr="00DE66DC">
        <w:t xml:space="preserve">A kísérleteket végző diákokról készült fényképek a </w:t>
      </w:r>
      <w:r>
        <w:t>feladat</w:t>
      </w:r>
      <w:r w:rsidRPr="00DE66DC">
        <w:t xml:space="preserve">lapok </w:t>
      </w:r>
      <w:r>
        <w:t xml:space="preserve">számai </w:t>
      </w:r>
      <w:r w:rsidRPr="00DE66DC">
        <w:t xml:space="preserve">szerint vannak csoportosítva, és az alábbi weboldalon érhetők el: </w:t>
      </w:r>
      <w:hyperlink r:id="rId10" w:history="1">
        <w:r w:rsidR="00B31565" w:rsidRPr="007C3721">
          <w:rPr>
            <w:rStyle w:val="Hyperlink"/>
          </w:rPr>
          <w:t>Természettudományos O</w:t>
        </w:r>
        <w:r w:rsidR="00B31565" w:rsidRPr="007C3721">
          <w:rPr>
            <w:rStyle w:val="Hyperlink"/>
          </w:rPr>
          <w:t>k</w:t>
        </w:r>
        <w:r w:rsidR="00B31565" w:rsidRPr="007C3721">
          <w:rPr>
            <w:rStyle w:val="Hyperlink"/>
          </w:rPr>
          <w:t>tatásmódszertani Centrum (elte.hu)</w:t>
        </w:r>
      </w:hyperlink>
    </w:p>
    <w:sectPr w:rsidR="00292CA8" w:rsidRPr="007C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tfalusi 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657A"/>
    <w:multiLevelType w:val="multilevel"/>
    <w:tmpl w:val="987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30CCC"/>
    <w:multiLevelType w:val="multilevel"/>
    <w:tmpl w:val="26E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93A6C"/>
    <w:multiLevelType w:val="multilevel"/>
    <w:tmpl w:val="247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4408F"/>
    <w:multiLevelType w:val="multilevel"/>
    <w:tmpl w:val="BB80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26CF3"/>
    <w:multiLevelType w:val="multilevel"/>
    <w:tmpl w:val="EF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734D6"/>
    <w:multiLevelType w:val="multilevel"/>
    <w:tmpl w:val="454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70EA0"/>
    <w:multiLevelType w:val="multilevel"/>
    <w:tmpl w:val="65A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F25A0"/>
    <w:multiLevelType w:val="multilevel"/>
    <w:tmpl w:val="497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A0349"/>
    <w:multiLevelType w:val="multilevel"/>
    <w:tmpl w:val="925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57B64"/>
    <w:multiLevelType w:val="multilevel"/>
    <w:tmpl w:val="DB5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242381">
    <w:abstractNumId w:val="2"/>
  </w:num>
  <w:num w:numId="2" w16cid:durableId="1754082858">
    <w:abstractNumId w:val="5"/>
  </w:num>
  <w:num w:numId="3" w16cid:durableId="273023275">
    <w:abstractNumId w:val="4"/>
  </w:num>
  <w:num w:numId="4" w16cid:durableId="1716735820">
    <w:abstractNumId w:val="7"/>
  </w:num>
  <w:num w:numId="5" w16cid:durableId="1919049184">
    <w:abstractNumId w:val="1"/>
  </w:num>
  <w:num w:numId="6" w16cid:durableId="973146409">
    <w:abstractNumId w:val="8"/>
  </w:num>
  <w:num w:numId="7" w16cid:durableId="433206941">
    <w:abstractNumId w:val="0"/>
  </w:num>
  <w:num w:numId="8" w16cid:durableId="147326875">
    <w:abstractNumId w:val="9"/>
  </w:num>
  <w:num w:numId="9" w16cid:durableId="1055347756">
    <w:abstractNumId w:val="6"/>
  </w:num>
  <w:num w:numId="10" w16cid:durableId="1276519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8"/>
    <w:rsid w:val="00015521"/>
    <w:rsid w:val="0001567F"/>
    <w:rsid w:val="0005106D"/>
    <w:rsid w:val="000606F9"/>
    <w:rsid w:val="000E5527"/>
    <w:rsid w:val="001A7821"/>
    <w:rsid w:val="001B0C24"/>
    <w:rsid w:val="002055D5"/>
    <w:rsid w:val="002737DE"/>
    <w:rsid w:val="002769FA"/>
    <w:rsid w:val="002801A3"/>
    <w:rsid w:val="002806FB"/>
    <w:rsid w:val="00292CA8"/>
    <w:rsid w:val="00305E5B"/>
    <w:rsid w:val="0033165A"/>
    <w:rsid w:val="003449CA"/>
    <w:rsid w:val="00347C3D"/>
    <w:rsid w:val="00393C0C"/>
    <w:rsid w:val="003A49D5"/>
    <w:rsid w:val="00424B9A"/>
    <w:rsid w:val="004331C3"/>
    <w:rsid w:val="004624B9"/>
    <w:rsid w:val="00465FE9"/>
    <w:rsid w:val="004770E9"/>
    <w:rsid w:val="005102E3"/>
    <w:rsid w:val="0055684D"/>
    <w:rsid w:val="00556B96"/>
    <w:rsid w:val="00560E0C"/>
    <w:rsid w:val="005A2A52"/>
    <w:rsid w:val="005A7C7D"/>
    <w:rsid w:val="005C4359"/>
    <w:rsid w:val="00637224"/>
    <w:rsid w:val="006618BC"/>
    <w:rsid w:val="006A08BE"/>
    <w:rsid w:val="006B7219"/>
    <w:rsid w:val="006E521E"/>
    <w:rsid w:val="0071153F"/>
    <w:rsid w:val="00721DF0"/>
    <w:rsid w:val="007C3721"/>
    <w:rsid w:val="007C59AB"/>
    <w:rsid w:val="00841A7D"/>
    <w:rsid w:val="00855D93"/>
    <w:rsid w:val="008944BD"/>
    <w:rsid w:val="00896075"/>
    <w:rsid w:val="008C509B"/>
    <w:rsid w:val="008D4F23"/>
    <w:rsid w:val="00931A46"/>
    <w:rsid w:val="00941E34"/>
    <w:rsid w:val="00A119D7"/>
    <w:rsid w:val="00A23CED"/>
    <w:rsid w:val="00A43D85"/>
    <w:rsid w:val="00A55A22"/>
    <w:rsid w:val="00A63CC7"/>
    <w:rsid w:val="00AB181A"/>
    <w:rsid w:val="00AB2B54"/>
    <w:rsid w:val="00AF0640"/>
    <w:rsid w:val="00B213D1"/>
    <w:rsid w:val="00B31565"/>
    <w:rsid w:val="00B619E4"/>
    <w:rsid w:val="00BF4EF3"/>
    <w:rsid w:val="00C553F7"/>
    <w:rsid w:val="00C615BE"/>
    <w:rsid w:val="00C87145"/>
    <w:rsid w:val="00C93830"/>
    <w:rsid w:val="00D435BF"/>
    <w:rsid w:val="00D627FA"/>
    <w:rsid w:val="00DD5AD5"/>
    <w:rsid w:val="00DE66DC"/>
    <w:rsid w:val="00E16638"/>
    <w:rsid w:val="00E45FD5"/>
    <w:rsid w:val="00EA33E6"/>
    <w:rsid w:val="00ED7C81"/>
    <w:rsid w:val="00F75BD7"/>
    <w:rsid w:val="00F84655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7652"/>
  <w15:chartTrackingRefBased/>
  <w15:docId w15:val="{DA16C273-CAF6-4913-BA89-2D1A1DED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5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1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yperlink">
    <w:name w:val="Hyperlink"/>
    <w:basedOn w:val="DefaultParagraphFont"/>
    <w:uiPriority w:val="99"/>
    <w:unhideWhenUsed/>
    <w:rsid w:val="00E16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638"/>
    <w:rPr>
      <w:color w:val="605E5C"/>
      <w:shd w:val="clear" w:color="auto" w:fill="E1DFDD"/>
    </w:rPr>
  </w:style>
  <w:style w:type="paragraph" w:customStyle="1" w:styleId="RSCB02ArticleText">
    <w:name w:val="RSC B02 Article Text"/>
    <w:basedOn w:val="Normal"/>
    <w:link w:val="RSCB02ArticleTextChar"/>
    <w:qFormat/>
    <w:rsid w:val="002055D5"/>
    <w:pPr>
      <w:spacing w:after="0" w:line="240" w:lineRule="exact"/>
      <w:jc w:val="both"/>
    </w:pPr>
    <w:rPr>
      <w:rFonts w:cs="Times New Roman"/>
      <w:w w:val="108"/>
      <w:kern w:val="0"/>
      <w:sz w:val="18"/>
      <w:szCs w:val="18"/>
      <w:lang w:val="en-GB"/>
      <w14:ligatures w14:val="none"/>
    </w:rPr>
  </w:style>
  <w:style w:type="character" w:customStyle="1" w:styleId="RSCB02ArticleTextChar">
    <w:name w:val="RSC B02 Article Text Char"/>
    <w:basedOn w:val="DefaultParagraphFont"/>
    <w:link w:val="RSCB02ArticleText"/>
    <w:rsid w:val="002055D5"/>
    <w:rPr>
      <w:rFonts w:cs="Times New Roman"/>
      <w:w w:val="108"/>
      <w:kern w:val="0"/>
      <w:sz w:val="18"/>
      <w:szCs w:val="18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D2CB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567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customStyle="1" w:styleId="Default">
    <w:name w:val="Default"/>
    <w:rsid w:val="007C3721"/>
    <w:pPr>
      <w:autoSpaceDE w:val="0"/>
      <w:autoSpaceDN w:val="0"/>
      <w:adjustRightInd w:val="0"/>
      <w:spacing w:after="0" w:line="240" w:lineRule="auto"/>
    </w:pPr>
    <w:rPr>
      <w:rFonts w:ascii="Totfalusi Antiqua" w:hAnsi="Totfalusi Antiqua" w:cs="Totfalusi Antiqu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omc.elte.hu/publications/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omc.elte.hu/publications/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ta.hu/kozoktatas-fejlesztesi-kutatasi-program/kozoktatas-fejlesztesi-kutatocsoportok-2021-2025-111561" TargetMode="External"/><Relationship Id="rId10" Type="http://schemas.openxmlformats.org/officeDocument/2006/relationships/hyperlink" Target="https://ttomc.elte.hu/gall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omc.elte.hu/publications/9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dcterms:created xsi:type="dcterms:W3CDTF">2024-09-16T01:35:00Z</dcterms:created>
  <dcterms:modified xsi:type="dcterms:W3CDTF">2024-09-16T01:35:00Z</dcterms:modified>
</cp:coreProperties>
</file>