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544E9" w14:textId="3F4CA7A0" w:rsidR="00E16638" w:rsidRPr="0001567F" w:rsidRDefault="00532B6D" w:rsidP="00DD5AD5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</w:pPr>
      <w:hyperlink r:id="rId5" w:history="1">
        <w:r w:rsidR="00E16638" w:rsidRPr="0001567F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bdr w:val="none" w:sz="0" w:space="0" w:color="auto" w:frame="1"/>
            <w:shd w:val="clear" w:color="auto" w:fill="FFFFFF"/>
            <w:lang w:val="en-GB"/>
          </w:rPr>
          <w:t>Research Programme for Public Education Development of the Hungarian Academy of Sciences</w:t>
        </w:r>
      </w:hyperlink>
    </w:p>
    <w:p w14:paraId="0E2DD94F" w14:textId="32590D37" w:rsidR="00E16638" w:rsidRPr="0001567F" w:rsidRDefault="00532B6D" w:rsidP="00DD5AD5">
      <w:pPr>
        <w:spacing w:after="0" w:line="240" w:lineRule="auto"/>
        <w:jc w:val="center"/>
        <w:rPr>
          <w:rFonts w:cstheme="minorHAnsi"/>
          <w:b/>
          <w:bCs/>
          <w:lang w:val="en-GB"/>
        </w:rPr>
      </w:pPr>
      <w:hyperlink r:id="rId6" w:history="1">
        <w:r w:rsidR="00E16638" w:rsidRPr="0001567F">
          <w:rPr>
            <w:rStyle w:val="Hyperlink"/>
            <w:rFonts w:cstheme="minorHAnsi"/>
            <w:b/>
            <w:bCs/>
            <w:lang w:val="en-GB"/>
          </w:rPr>
          <w:t>MTA-ELTE Research Group on Inquiry-Based Chemistry Education</w:t>
        </w:r>
      </w:hyperlink>
    </w:p>
    <w:bookmarkStart w:id="0" w:name="_Hlk177349034"/>
    <w:p w14:paraId="7C126E79" w14:textId="42EC2BB8" w:rsidR="00E16638" w:rsidRPr="0001567F" w:rsidRDefault="00017F9B" w:rsidP="00DD5AD5">
      <w:pPr>
        <w:spacing w:after="0" w:line="240" w:lineRule="auto"/>
        <w:jc w:val="center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fldChar w:fldCharType="begin"/>
      </w:r>
      <w:r>
        <w:rPr>
          <w:rFonts w:cstheme="minorHAnsi"/>
          <w:b/>
          <w:bCs/>
          <w:lang w:val="en-GB"/>
        </w:rPr>
        <w:instrText>HYPERLINK "https://ttomc.elte.hu/publications/95"</w:instrText>
      </w:r>
      <w:r>
        <w:rPr>
          <w:rFonts w:cstheme="minorHAnsi"/>
          <w:b/>
          <w:bCs/>
          <w:lang w:val="en-GB"/>
        </w:rPr>
      </w:r>
      <w:r>
        <w:rPr>
          <w:rFonts w:cstheme="minorHAnsi"/>
          <w:b/>
          <w:bCs/>
          <w:lang w:val="en-GB"/>
        </w:rPr>
        <w:fldChar w:fldCharType="separate"/>
      </w:r>
      <w:r w:rsidR="00E16638" w:rsidRPr="00017F9B">
        <w:rPr>
          <w:rStyle w:val="Hyperlink"/>
          <w:rFonts w:cstheme="minorHAnsi"/>
          <w:b/>
          <w:bCs/>
          <w:lang w:val="en-GB"/>
        </w:rPr>
        <w:t>Inquiry-Based Chemistry Education and Systems Thinking project</w:t>
      </w:r>
      <w:r>
        <w:rPr>
          <w:rFonts w:cstheme="minorHAnsi"/>
          <w:b/>
          <w:bCs/>
          <w:lang w:val="en-GB"/>
        </w:rPr>
        <w:fldChar w:fldCharType="end"/>
      </w:r>
    </w:p>
    <w:bookmarkEnd w:id="0"/>
    <w:p w14:paraId="309D76E6" w14:textId="77777777" w:rsidR="00AB2B54" w:rsidRPr="0001567F" w:rsidRDefault="00AB2B54" w:rsidP="00DD5AD5">
      <w:pPr>
        <w:shd w:val="clear" w:color="auto" w:fill="FFFFFF"/>
        <w:spacing w:after="0" w:line="240" w:lineRule="auto"/>
        <w:jc w:val="both"/>
        <w:rPr>
          <w:rFonts w:cstheme="minorHAnsi"/>
          <w:lang w:val="en-GB"/>
        </w:rPr>
      </w:pPr>
    </w:p>
    <w:p w14:paraId="0491C13F" w14:textId="77777777" w:rsidR="00B619E4" w:rsidRDefault="00B619E4" w:rsidP="00DD5AD5">
      <w:pPr>
        <w:shd w:val="clear" w:color="auto" w:fill="FFFFFF"/>
        <w:spacing w:after="0" w:line="240" w:lineRule="auto"/>
        <w:jc w:val="both"/>
        <w:rPr>
          <w:rFonts w:cstheme="minorHAnsi"/>
          <w:lang w:val="en-GB"/>
        </w:rPr>
      </w:pPr>
    </w:p>
    <w:p w14:paraId="40830AAD" w14:textId="77777777" w:rsidR="00B619E4" w:rsidRPr="00B619E4" w:rsidRDefault="00B619E4" w:rsidP="00B619E4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B619E4">
        <w:rPr>
          <w:rFonts w:cstheme="minorHAnsi"/>
          <w:b/>
          <w:bCs/>
          <w:lang w:val="en-GB"/>
        </w:rPr>
        <w:t>GOALS AND EXPECTED RESULTS</w:t>
      </w:r>
    </w:p>
    <w:p w14:paraId="140E6350" w14:textId="77777777" w:rsidR="00B619E4" w:rsidRDefault="00B619E4" w:rsidP="00DD5AD5">
      <w:pPr>
        <w:shd w:val="clear" w:color="auto" w:fill="FFFFFF"/>
        <w:spacing w:after="0" w:line="240" w:lineRule="auto"/>
        <w:jc w:val="both"/>
        <w:rPr>
          <w:rFonts w:cstheme="minorHAnsi"/>
          <w:lang w:val="en-GB"/>
        </w:rPr>
      </w:pPr>
    </w:p>
    <w:p w14:paraId="640B7E18" w14:textId="11B20742" w:rsidR="00FD2CB6" w:rsidRPr="00EF61CD" w:rsidRDefault="00EF61CD" w:rsidP="00DD5AD5">
      <w:pPr>
        <w:shd w:val="clear" w:color="auto" w:fill="FFFFFF"/>
        <w:spacing w:after="0" w:line="240" w:lineRule="auto"/>
        <w:jc w:val="both"/>
        <w:rPr>
          <w:rFonts w:cstheme="minorHAnsi"/>
          <w:lang w:val="en-GB"/>
        </w:rPr>
      </w:pPr>
      <w:r w:rsidRPr="00EF61CD">
        <w:rPr>
          <w:rFonts w:cstheme="minorHAnsi"/>
          <w:lang w:val="en-GB"/>
        </w:rPr>
        <w:t xml:space="preserve">This longitudinal research project aims to improve experimental design skills and investigate the impact on these of the systematic application of a series of questions on the control of variables, the choice of materials and tools, and the sequence of experimental steps. </w:t>
      </w:r>
      <w:r w:rsidR="0033165A" w:rsidRPr="0001567F">
        <w:rPr>
          <w:rFonts w:cstheme="minorHAnsi"/>
          <w:lang w:val="en-GB"/>
        </w:rPr>
        <w:t xml:space="preserve">931 Grade 7 students </w:t>
      </w:r>
      <w:r w:rsidR="00D627FA" w:rsidRPr="0001567F">
        <w:rPr>
          <w:rFonts w:cstheme="minorHAnsi"/>
          <w:lang w:val="en-GB"/>
        </w:rPr>
        <w:t xml:space="preserve">from 25 </w:t>
      </w:r>
      <w:r w:rsidR="00F75BD7" w:rsidRPr="0001567F">
        <w:rPr>
          <w:rFonts w:cstheme="minorHAnsi"/>
          <w:lang w:val="en-GB"/>
        </w:rPr>
        <w:t xml:space="preserve">Hungarian </w:t>
      </w:r>
      <w:r w:rsidR="00D627FA" w:rsidRPr="0001567F">
        <w:rPr>
          <w:rFonts w:cstheme="minorHAnsi"/>
          <w:lang w:val="en-GB"/>
        </w:rPr>
        <w:t xml:space="preserve">schools </w:t>
      </w:r>
      <w:r w:rsidR="0033165A" w:rsidRPr="0001567F">
        <w:rPr>
          <w:rFonts w:cstheme="minorHAnsi"/>
          <w:lang w:val="en-GB"/>
        </w:rPr>
        <w:t xml:space="preserve">were involved in September 2021. </w:t>
      </w:r>
      <w:r w:rsidR="00FD2CB6" w:rsidRPr="00EF61CD">
        <w:rPr>
          <w:rFonts w:cstheme="minorHAnsi"/>
          <w:lang w:val="en-GB"/>
        </w:rPr>
        <w:t>Members of the research group and schools participating in the project</w:t>
      </w:r>
      <w:r w:rsidR="00FD2CB6" w:rsidRPr="0001567F">
        <w:rPr>
          <w:rFonts w:cstheme="minorHAnsi"/>
          <w:color w:val="333333"/>
          <w:lang w:val="en-GB"/>
        </w:rPr>
        <w:t xml:space="preserve"> can be downloaded from </w:t>
      </w:r>
      <w:r w:rsidR="00FD2CB6" w:rsidRPr="00B31565">
        <w:rPr>
          <w:rFonts w:cstheme="minorHAnsi"/>
          <w:lang w:val="en-GB"/>
        </w:rPr>
        <w:t xml:space="preserve">the </w:t>
      </w:r>
      <w:hyperlink r:id="rId7" w:history="1">
        <w:r w:rsidR="00FD2CB6" w:rsidRPr="00B31565">
          <w:rPr>
            <w:rStyle w:val="Hyperlink"/>
            <w:rFonts w:cstheme="minorHAnsi"/>
            <w:lang w:val="en-GB"/>
          </w:rPr>
          <w:t>we</w:t>
        </w:r>
        <w:r w:rsidR="00AB2B54" w:rsidRPr="00B31565">
          <w:rPr>
            <w:rStyle w:val="Hyperlink"/>
            <w:rFonts w:cstheme="minorHAnsi"/>
            <w:lang w:val="en-GB"/>
          </w:rPr>
          <w:t>b</w:t>
        </w:r>
        <w:r w:rsidR="00FD2CB6" w:rsidRPr="00B31565">
          <w:rPr>
            <w:rStyle w:val="Hyperlink"/>
            <w:rFonts w:cstheme="minorHAnsi"/>
            <w:lang w:val="en-GB"/>
          </w:rPr>
          <w:t>site of the research group</w:t>
        </w:r>
      </w:hyperlink>
      <w:r w:rsidR="00FD2CB6" w:rsidRPr="0001567F">
        <w:rPr>
          <w:rFonts w:cstheme="minorHAnsi"/>
          <w:color w:val="333333"/>
          <w:lang w:val="en-GB"/>
        </w:rPr>
        <w:t xml:space="preserve">. </w:t>
      </w:r>
      <w:r w:rsidR="0033165A" w:rsidRPr="0001567F">
        <w:rPr>
          <w:rFonts w:cstheme="minorHAnsi"/>
          <w:lang w:val="en-GB"/>
        </w:rPr>
        <w:t>The</w:t>
      </w:r>
      <w:r w:rsidR="00FD2CB6" w:rsidRPr="0001567F">
        <w:rPr>
          <w:rFonts w:cstheme="minorHAnsi"/>
          <w:lang w:val="en-GB"/>
        </w:rPr>
        <w:t xml:space="preserve"> students’</w:t>
      </w:r>
      <w:r w:rsidR="0033165A" w:rsidRPr="0001567F">
        <w:rPr>
          <w:rFonts w:cstheme="minorHAnsi"/>
          <w:lang w:val="en-GB"/>
        </w:rPr>
        <w:t xml:space="preserve"> 4-year compulsory chemistry education is influenced by </w:t>
      </w:r>
      <w:r w:rsidR="00D627FA" w:rsidRPr="0001567F">
        <w:rPr>
          <w:rFonts w:cstheme="minorHAnsi"/>
          <w:lang w:val="en-GB"/>
        </w:rPr>
        <w:t>six</w:t>
      </w:r>
      <w:r w:rsidR="0033165A" w:rsidRPr="0001567F">
        <w:rPr>
          <w:rFonts w:cstheme="minorHAnsi"/>
          <w:lang w:val="en-GB"/>
        </w:rPr>
        <w:t xml:space="preserve"> student worksheets in each school year, provided by the research group. </w:t>
      </w:r>
      <w:r w:rsidR="00A43D85" w:rsidRPr="0001567F">
        <w:rPr>
          <w:rFonts w:cstheme="minorHAnsi"/>
          <w:lang w:val="en-GB"/>
        </w:rPr>
        <w:t>These also contain context-based and systems thinking tasks to maintain the students’</w:t>
      </w:r>
      <w:r w:rsidR="00FD2CB6" w:rsidRPr="0001567F">
        <w:rPr>
          <w:rFonts w:cstheme="minorHAnsi"/>
          <w:lang w:val="en-GB"/>
        </w:rPr>
        <w:t xml:space="preserve"> interest</w:t>
      </w:r>
      <w:r w:rsidR="00A43D85" w:rsidRPr="0001567F">
        <w:rPr>
          <w:rFonts w:cstheme="minorHAnsi"/>
          <w:lang w:val="en-GB"/>
        </w:rPr>
        <w:t>.</w:t>
      </w:r>
    </w:p>
    <w:p w14:paraId="737750E0" w14:textId="77777777" w:rsidR="00AB2B54" w:rsidRPr="0001567F" w:rsidRDefault="00AB2B54" w:rsidP="00DD5AD5">
      <w:pPr>
        <w:spacing w:after="0" w:line="240" w:lineRule="auto"/>
        <w:jc w:val="both"/>
        <w:rPr>
          <w:rFonts w:cstheme="minorHAnsi"/>
          <w:lang w:val="en-GB"/>
        </w:rPr>
      </w:pPr>
    </w:p>
    <w:p w14:paraId="2E32CC9F" w14:textId="0C1D7C8D" w:rsidR="00F84655" w:rsidRDefault="0033165A" w:rsidP="00EF61CD">
      <w:pPr>
        <w:shd w:val="clear" w:color="auto" w:fill="FFFFFF"/>
        <w:spacing w:after="0" w:line="240" w:lineRule="auto"/>
        <w:jc w:val="both"/>
        <w:rPr>
          <w:rFonts w:cstheme="minorHAnsi"/>
          <w:lang w:val="en-GB"/>
        </w:rPr>
      </w:pPr>
      <w:r w:rsidRPr="0001567F">
        <w:rPr>
          <w:rFonts w:cstheme="minorHAnsi"/>
          <w:lang w:val="en-GB"/>
        </w:rPr>
        <w:t xml:space="preserve">The </w:t>
      </w:r>
      <w:r w:rsidR="00637224" w:rsidRPr="0001567F">
        <w:rPr>
          <w:rFonts w:cstheme="minorHAnsi"/>
          <w:lang w:val="en-GB"/>
        </w:rPr>
        <w:t xml:space="preserve">impact of the intervention </w:t>
      </w:r>
      <w:r w:rsidRPr="0001567F">
        <w:rPr>
          <w:rFonts w:cstheme="minorHAnsi"/>
          <w:lang w:val="en-GB"/>
        </w:rPr>
        <w:t>in terms of experimental design skills</w:t>
      </w:r>
      <w:r w:rsidR="002055D5" w:rsidRPr="0001567F">
        <w:rPr>
          <w:rFonts w:cstheme="minorHAnsi"/>
          <w:lang w:val="en-GB"/>
        </w:rPr>
        <w:t xml:space="preserve"> (EDS)</w:t>
      </w:r>
      <w:r w:rsidRPr="0001567F">
        <w:rPr>
          <w:rFonts w:cstheme="minorHAnsi"/>
          <w:lang w:val="en-GB"/>
        </w:rPr>
        <w:t xml:space="preserve"> and disciplinary content knowledge</w:t>
      </w:r>
      <w:r w:rsidR="002055D5" w:rsidRPr="0001567F">
        <w:rPr>
          <w:rFonts w:cstheme="minorHAnsi"/>
          <w:lang w:val="en-GB"/>
        </w:rPr>
        <w:t xml:space="preserve"> (DCK)</w:t>
      </w:r>
      <w:r w:rsidRPr="0001567F">
        <w:rPr>
          <w:rFonts w:cstheme="minorHAnsi"/>
          <w:lang w:val="en-GB"/>
        </w:rPr>
        <w:t xml:space="preserve"> is measured by structured tests</w:t>
      </w:r>
      <w:r w:rsidR="00D627FA" w:rsidRPr="0001567F">
        <w:rPr>
          <w:rFonts w:cstheme="minorHAnsi"/>
          <w:lang w:val="en-GB"/>
        </w:rPr>
        <w:t xml:space="preserve"> in the beginning of the project</w:t>
      </w:r>
      <w:r w:rsidR="002055D5" w:rsidRPr="0001567F">
        <w:rPr>
          <w:rFonts w:cstheme="minorHAnsi"/>
          <w:lang w:val="en-GB"/>
        </w:rPr>
        <w:t xml:space="preserve"> (‘T0’)</w:t>
      </w:r>
      <w:r w:rsidR="00D627FA" w:rsidRPr="0001567F">
        <w:rPr>
          <w:rFonts w:cstheme="minorHAnsi"/>
          <w:lang w:val="en-GB"/>
        </w:rPr>
        <w:t xml:space="preserve"> and in the end of each school year</w:t>
      </w:r>
      <w:r w:rsidR="002055D5" w:rsidRPr="0001567F">
        <w:rPr>
          <w:rFonts w:cstheme="minorHAnsi"/>
          <w:lang w:val="en-GB"/>
        </w:rPr>
        <w:t xml:space="preserve"> (‘T1’ – ‘T4’)</w:t>
      </w:r>
      <w:r w:rsidRPr="0001567F">
        <w:rPr>
          <w:rFonts w:cstheme="minorHAnsi"/>
          <w:lang w:val="en-GB"/>
        </w:rPr>
        <w:t xml:space="preserve">. </w:t>
      </w:r>
      <w:r w:rsidR="00D627FA" w:rsidRPr="0001567F">
        <w:rPr>
          <w:rFonts w:cstheme="minorHAnsi"/>
          <w:lang w:val="en-GB"/>
        </w:rPr>
        <w:t>Background data and answers to attitude questions are also collected.</w:t>
      </w:r>
      <w:r w:rsidRPr="0001567F">
        <w:rPr>
          <w:rFonts w:cstheme="minorHAnsi"/>
          <w:lang w:val="en-GB"/>
        </w:rPr>
        <w:t xml:space="preserve"> </w:t>
      </w:r>
      <w:r w:rsidR="00D627FA" w:rsidRPr="0001567F">
        <w:rPr>
          <w:rFonts w:cstheme="minorHAnsi"/>
          <w:lang w:val="en-GB"/>
        </w:rPr>
        <w:t xml:space="preserve">All data are statistically analysed by using </w:t>
      </w:r>
      <w:r w:rsidR="00F75BD7" w:rsidRPr="0001567F">
        <w:rPr>
          <w:rFonts w:cstheme="minorHAnsi"/>
          <w:lang w:val="en-GB"/>
        </w:rPr>
        <w:t xml:space="preserve">the SPSS Statistics software (ANOVA and ANCOVA) </w:t>
      </w:r>
      <w:r w:rsidR="00D627FA" w:rsidRPr="0001567F">
        <w:rPr>
          <w:rFonts w:cstheme="minorHAnsi"/>
          <w:lang w:val="en-GB"/>
        </w:rPr>
        <w:t xml:space="preserve">to calculate Cohen’s </w:t>
      </w:r>
      <w:r w:rsidR="00D627FA" w:rsidRPr="00941E34">
        <w:rPr>
          <w:rFonts w:cstheme="minorHAnsi"/>
          <w:i/>
          <w:iCs/>
          <w:lang w:val="en-GB"/>
        </w:rPr>
        <w:t>d</w:t>
      </w:r>
      <w:r w:rsidR="00D627FA" w:rsidRPr="0001567F">
        <w:rPr>
          <w:rFonts w:cstheme="minorHAnsi"/>
          <w:lang w:val="en-GB"/>
        </w:rPr>
        <w:t xml:space="preserve"> and </w:t>
      </w:r>
      <w:r w:rsidR="00D627FA" w:rsidRPr="00941E34">
        <w:rPr>
          <w:rFonts w:cstheme="minorHAnsi"/>
          <w:i/>
          <w:iCs/>
          <w:lang w:val="en-GB"/>
        </w:rPr>
        <w:t>Partial Eta Squared</w:t>
      </w:r>
      <w:r w:rsidR="00D627FA" w:rsidRPr="0001567F">
        <w:rPr>
          <w:rFonts w:cstheme="minorHAnsi"/>
          <w:lang w:val="en-GB"/>
        </w:rPr>
        <w:t xml:space="preserve"> </w:t>
      </w:r>
      <w:r w:rsidR="002055D5" w:rsidRPr="0001567F">
        <w:rPr>
          <w:rFonts w:cstheme="minorHAnsi"/>
          <w:lang w:val="en-GB"/>
        </w:rPr>
        <w:t xml:space="preserve">(PES) </w:t>
      </w:r>
      <w:r w:rsidR="00D627FA" w:rsidRPr="0001567F">
        <w:rPr>
          <w:rFonts w:cstheme="minorHAnsi"/>
          <w:lang w:val="en-GB"/>
        </w:rPr>
        <w:t>effect size values.</w:t>
      </w:r>
      <w:r w:rsidR="00EF61CD">
        <w:rPr>
          <w:rFonts w:cstheme="minorHAnsi"/>
          <w:lang w:val="en-GB"/>
        </w:rPr>
        <w:t xml:space="preserve"> </w:t>
      </w:r>
      <w:r w:rsidR="00EF61CD" w:rsidRPr="00EF61CD">
        <w:rPr>
          <w:rFonts w:cstheme="minorHAnsi"/>
          <w:lang w:val="en-GB"/>
        </w:rPr>
        <w:t xml:space="preserve">The opinions of chemistry teachers who have </w:t>
      </w:r>
      <w:r w:rsidR="00EF61CD">
        <w:rPr>
          <w:rFonts w:cstheme="minorHAnsi"/>
          <w:lang w:val="en-GB"/>
        </w:rPr>
        <w:t>piloted</w:t>
      </w:r>
      <w:r w:rsidR="00EF61CD" w:rsidRPr="00EF61CD">
        <w:rPr>
          <w:rFonts w:cstheme="minorHAnsi"/>
          <w:lang w:val="en-GB"/>
        </w:rPr>
        <w:t xml:space="preserve"> the worksheets and of </w:t>
      </w:r>
      <w:r w:rsidR="00EF61CD">
        <w:rPr>
          <w:rFonts w:cstheme="minorHAnsi"/>
          <w:lang w:val="en-GB"/>
        </w:rPr>
        <w:t>pre-service teacher students</w:t>
      </w:r>
      <w:r w:rsidR="00EF61CD" w:rsidRPr="00EF61CD">
        <w:rPr>
          <w:rFonts w:cstheme="minorHAnsi"/>
          <w:lang w:val="en-GB"/>
        </w:rPr>
        <w:t xml:space="preserve"> who have been exposed to them in theory and practice are collected through questionnaires, the answers to which are analysed and summarised. The results </w:t>
      </w:r>
      <w:r w:rsidR="00EF61CD">
        <w:rPr>
          <w:rFonts w:cstheme="minorHAnsi"/>
          <w:lang w:val="en-GB"/>
        </w:rPr>
        <w:t>are</w:t>
      </w:r>
      <w:r w:rsidR="00EF61CD" w:rsidRPr="00EF61CD">
        <w:rPr>
          <w:rFonts w:cstheme="minorHAnsi"/>
          <w:lang w:val="en-GB"/>
        </w:rPr>
        <w:t xml:space="preserve"> presented to interested colleagues at national and international conferences and in face-to-face and online workshops. Presentation slides from these are also available on </w:t>
      </w:r>
      <w:r w:rsidR="00EF61CD" w:rsidRPr="00B31565">
        <w:rPr>
          <w:rFonts w:cstheme="minorHAnsi"/>
          <w:lang w:val="en-GB"/>
        </w:rPr>
        <w:t xml:space="preserve">the </w:t>
      </w:r>
      <w:hyperlink r:id="rId8" w:history="1">
        <w:r w:rsidR="00EF61CD" w:rsidRPr="00B31565">
          <w:rPr>
            <w:rStyle w:val="Hyperlink"/>
            <w:rFonts w:cstheme="minorHAnsi"/>
            <w:lang w:val="en-GB"/>
          </w:rPr>
          <w:t>website of the research group</w:t>
        </w:r>
      </w:hyperlink>
      <w:r w:rsidR="00EF61CD" w:rsidRPr="0001567F">
        <w:rPr>
          <w:rFonts w:cstheme="minorHAnsi"/>
          <w:color w:val="333333"/>
          <w:lang w:val="en-GB"/>
        </w:rPr>
        <w:t>.</w:t>
      </w:r>
      <w:r w:rsidR="00EF61CD">
        <w:rPr>
          <w:rFonts w:cstheme="minorHAnsi"/>
          <w:lang w:val="en-GB"/>
        </w:rPr>
        <w:t xml:space="preserve"> </w:t>
      </w:r>
      <w:r w:rsidR="00EF61CD" w:rsidRPr="00EF61CD">
        <w:rPr>
          <w:rFonts w:cstheme="minorHAnsi"/>
          <w:lang w:val="en-GB"/>
        </w:rPr>
        <w:t xml:space="preserve">The publication list can also be downloaded from </w:t>
      </w:r>
      <w:r w:rsidR="00EF61CD">
        <w:rPr>
          <w:rFonts w:cstheme="minorHAnsi"/>
          <w:lang w:val="en-GB"/>
        </w:rPr>
        <w:t>t</w:t>
      </w:r>
      <w:r w:rsidR="00EF61CD" w:rsidRPr="00EF61CD">
        <w:rPr>
          <w:rFonts w:cstheme="minorHAnsi"/>
          <w:lang w:val="en-GB"/>
        </w:rPr>
        <w:t>here, which contains bibliographic data of publications in journals and edited volumes.</w:t>
      </w:r>
      <w:r w:rsidR="00532B6D">
        <w:rPr>
          <w:rFonts w:cstheme="minorHAnsi"/>
          <w:lang w:val="en-GB"/>
        </w:rPr>
        <w:t xml:space="preserve"> </w:t>
      </w:r>
      <w:r w:rsidR="00532B6D" w:rsidRPr="00EF61CD">
        <w:rPr>
          <w:rFonts w:cstheme="minorHAnsi"/>
          <w:lang w:val="en-GB"/>
        </w:rPr>
        <w:t xml:space="preserve">Editable versions of the worksheets and tests can also be downloaded </w:t>
      </w:r>
      <w:r w:rsidR="00532B6D" w:rsidRPr="0001567F">
        <w:rPr>
          <w:rFonts w:cstheme="minorHAnsi"/>
          <w:color w:val="333333"/>
          <w:lang w:val="en-GB"/>
        </w:rPr>
        <w:t xml:space="preserve">from </w:t>
      </w:r>
      <w:r w:rsidR="00532B6D" w:rsidRPr="00B31565">
        <w:rPr>
          <w:rFonts w:cstheme="minorHAnsi"/>
          <w:lang w:val="en-GB"/>
        </w:rPr>
        <w:t xml:space="preserve">the </w:t>
      </w:r>
      <w:hyperlink r:id="rId9" w:history="1">
        <w:r w:rsidR="00532B6D" w:rsidRPr="00B31565">
          <w:rPr>
            <w:rStyle w:val="Hyperlink"/>
            <w:rFonts w:cstheme="minorHAnsi"/>
            <w:lang w:val="en-GB"/>
          </w:rPr>
          <w:t>website of the research group</w:t>
        </w:r>
      </w:hyperlink>
      <w:r w:rsidR="00532B6D" w:rsidRPr="0001567F">
        <w:rPr>
          <w:rFonts w:cstheme="minorHAnsi"/>
          <w:color w:val="333333"/>
          <w:lang w:val="en-GB"/>
        </w:rPr>
        <w:t>.</w:t>
      </w:r>
    </w:p>
    <w:p w14:paraId="366F4975" w14:textId="77777777" w:rsidR="00B31565" w:rsidRDefault="00B31565" w:rsidP="00B31565">
      <w:pPr>
        <w:spacing w:after="0" w:line="240" w:lineRule="auto"/>
        <w:jc w:val="both"/>
        <w:rPr>
          <w:rFonts w:cstheme="minorHAnsi"/>
          <w:lang w:val="en-GB"/>
        </w:rPr>
      </w:pPr>
    </w:p>
    <w:p w14:paraId="543A150C" w14:textId="166A7F88" w:rsidR="00B31565" w:rsidRPr="0001567F" w:rsidRDefault="00B31565" w:rsidP="00B31565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Photographs taken about the students doing the experiments are grouped according to the numbered student sheets and are available on the following website: </w:t>
      </w:r>
      <w:hyperlink r:id="rId10" w:history="1">
        <w:r>
          <w:rPr>
            <w:rStyle w:val="Hyperlink"/>
          </w:rPr>
          <w:t>Természettudományo</w:t>
        </w:r>
        <w:r>
          <w:rPr>
            <w:rStyle w:val="Hyperlink"/>
          </w:rPr>
          <w:t>s</w:t>
        </w:r>
        <w:r>
          <w:rPr>
            <w:rStyle w:val="Hyperlink"/>
          </w:rPr>
          <w:t xml:space="preserve"> Oktatásmódszertani Centrum (elte.hu)</w:t>
        </w:r>
      </w:hyperlink>
    </w:p>
    <w:p w14:paraId="761CF640" w14:textId="77777777" w:rsidR="00292CA8" w:rsidRPr="0001567F" w:rsidRDefault="00292CA8">
      <w:pPr>
        <w:spacing w:after="0" w:line="240" w:lineRule="auto"/>
        <w:jc w:val="both"/>
        <w:rPr>
          <w:rFonts w:cstheme="minorHAnsi"/>
          <w:lang w:val="en-GB"/>
        </w:rPr>
      </w:pPr>
    </w:p>
    <w:sectPr w:rsidR="00292CA8" w:rsidRPr="0001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657A"/>
    <w:multiLevelType w:val="multilevel"/>
    <w:tmpl w:val="987C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30CCC"/>
    <w:multiLevelType w:val="multilevel"/>
    <w:tmpl w:val="26EE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93A6C"/>
    <w:multiLevelType w:val="multilevel"/>
    <w:tmpl w:val="247C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4408F"/>
    <w:multiLevelType w:val="multilevel"/>
    <w:tmpl w:val="BB80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26CF3"/>
    <w:multiLevelType w:val="multilevel"/>
    <w:tmpl w:val="EFA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734D6"/>
    <w:multiLevelType w:val="multilevel"/>
    <w:tmpl w:val="4548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70EA0"/>
    <w:multiLevelType w:val="multilevel"/>
    <w:tmpl w:val="65A4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F25A0"/>
    <w:multiLevelType w:val="multilevel"/>
    <w:tmpl w:val="4976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2A0349"/>
    <w:multiLevelType w:val="multilevel"/>
    <w:tmpl w:val="9256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C57B64"/>
    <w:multiLevelType w:val="multilevel"/>
    <w:tmpl w:val="DB5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242381">
    <w:abstractNumId w:val="2"/>
  </w:num>
  <w:num w:numId="2" w16cid:durableId="1754082858">
    <w:abstractNumId w:val="5"/>
  </w:num>
  <w:num w:numId="3" w16cid:durableId="273023275">
    <w:abstractNumId w:val="4"/>
  </w:num>
  <w:num w:numId="4" w16cid:durableId="1716735820">
    <w:abstractNumId w:val="7"/>
  </w:num>
  <w:num w:numId="5" w16cid:durableId="1919049184">
    <w:abstractNumId w:val="1"/>
  </w:num>
  <w:num w:numId="6" w16cid:durableId="973146409">
    <w:abstractNumId w:val="8"/>
  </w:num>
  <w:num w:numId="7" w16cid:durableId="433206941">
    <w:abstractNumId w:val="0"/>
  </w:num>
  <w:num w:numId="8" w16cid:durableId="147326875">
    <w:abstractNumId w:val="9"/>
  </w:num>
  <w:num w:numId="9" w16cid:durableId="1055347756">
    <w:abstractNumId w:val="6"/>
  </w:num>
  <w:num w:numId="10" w16cid:durableId="1276519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38"/>
    <w:rsid w:val="00015521"/>
    <w:rsid w:val="0001567F"/>
    <w:rsid w:val="00017F9B"/>
    <w:rsid w:val="0005106D"/>
    <w:rsid w:val="000606F9"/>
    <w:rsid w:val="000E5527"/>
    <w:rsid w:val="001A7821"/>
    <w:rsid w:val="001B0C24"/>
    <w:rsid w:val="002055D5"/>
    <w:rsid w:val="002737DE"/>
    <w:rsid w:val="002769FA"/>
    <w:rsid w:val="002801A3"/>
    <w:rsid w:val="002806FB"/>
    <w:rsid w:val="00292CA8"/>
    <w:rsid w:val="00305E5B"/>
    <w:rsid w:val="0033165A"/>
    <w:rsid w:val="003449CA"/>
    <w:rsid w:val="00347C3D"/>
    <w:rsid w:val="00393C0C"/>
    <w:rsid w:val="003A49D5"/>
    <w:rsid w:val="00424B9A"/>
    <w:rsid w:val="004331C3"/>
    <w:rsid w:val="004624B9"/>
    <w:rsid w:val="00465FE9"/>
    <w:rsid w:val="004770E9"/>
    <w:rsid w:val="005102E3"/>
    <w:rsid w:val="00532B6D"/>
    <w:rsid w:val="0055684D"/>
    <w:rsid w:val="00556B96"/>
    <w:rsid w:val="00560E0C"/>
    <w:rsid w:val="005A2A52"/>
    <w:rsid w:val="005A7C7D"/>
    <w:rsid w:val="005C4359"/>
    <w:rsid w:val="00637224"/>
    <w:rsid w:val="006618BC"/>
    <w:rsid w:val="006A08BE"/>
    <w:rsid w:val="006B7219"/>
    <w:rsid w:val="006E521E"/>
    <w:rsid w:val="0071153F"/>
    <w:rsid w:val="00721DF0"/>
    <w:rsid w:val="0074628F"/>
    <w:rsid w:val="007C59AB"/>
    <w:rsid w:val="00841A7D"/>
    <w:rsid w:val="00896075"/>
    <w:rsid w:val="008C509B"/>
    <w:rsid w:val="00931A46"/>
    <w:rsid w:val="00941E34"/>
    <w:rsid w:val="00A119D7"/>
    <w:rsid w:val="00A23CED"/>
    <w:rsid w:val="00A43D85"/>
    <w:rsid w:val="00A63CC7"/>
    <w:rsid w:val="00AB181A"/>
    <w:rsid w:val="00AB2B54"/>
    <w:rsid w:val="00AF0640"/>
    <w:rsid w:val="00B213D1"/>
    <w:rsid w:val="00B31565"/>
    <w:rsid w:val="00B619E4"/>
    <w:rsid w:val="00BF4EF3"/>
    <w:rsid w:val="00C553F7"/>
    <w:rsid w:val="00C615BE"/>
    <w:rsid w:val="00C87145"/>
    <w:rsid w:val="00C93830"/>
    <w:rsid w:val="00D435BF"/>
    <w:rsid w:val="00D627FA"/>
    <w:rsid w:val="00DD5AD5"/>
    <w:rsid w:val="00E16638"/>
    <w:rsid w:val="00E45FD5"/>
    <w:rsid w:val="00EF61CD"/>
    <w:rsid w:val="00F75BD7"/>
    <w:rsid w:val="00F84655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7652"/>
  <w15:chartTrackingRefBased/>
  <w15:docId w15:val="{DA16C273-CAF6-4913-BA89-2D1A1DED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5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1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yperlink">
    <w:name w:val="Hyperlink"/>
    <w:basedOn w:val="DefaultParagraphFont"/>
    <w:uiPriority w:val="99"/>
    <w:unhideWhenUsed/>
    <w:rsid w:val="00E166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638"/>
    <w:rPr>
      <w:color w:val="605E5C"/>
      <w:shd w:val="clear" w:color="auto" w:fill="E1DFDD"/>
    </w:rPr>
  </w:style>
  <w:style w:type="paragraph" w:customStyle="1" w:styleId="RSCB02ArticleText">
    <w:name w:val="RSC B02 Article Text"/>
    <w:basedOn w:val="Normal"/>
    <w:link w:val="RSCB02ArticleTextChar"/>
    <w:qFormat/>
    <w:rsid w:val="002055D5"/>
    <w:pPr>
      <w:spacing w:after="0" w:line="240" w:lineRule="exact"/>
      <w:jc w:val="both"/>
    </w:pPr>
    <w:rPr>
      <w:rFonts w:cs="Times New Roman"/>
      <w:w w:val="108"/>
      <w:kern w:val="0"/>
      <w:sz w:val="18"/>
      <w:szCs w:val="18"/>
      <w:lang w:val="en-GB"/>
      <w14:ligatures w14:val="none"/>
    </w:rPr>
  </w:style>
  <w:style w:type="character" w:customStyle="1" w:styleId="RSCB02ArticleTextChar">
    <w:name w:val="RSC B02 Article Text Char"/>
    <w:basedOn w:val="DefaultParagraphFont"/>
    <w:link w:val="RSCB02ArticleText"/>
    <w:rsid w:val="002055D5"/>
    <w:rPr>
      <w:rFonts w:cs="Times New Roman"/>
      <w:w w:val="108"/>
      <w:kern w:val="0"/>
      <w:sz w:val="18"/>
      <w:szCs w:val="18"/>
      <w:lang w:val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D2CB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567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omc.elte.hu/publications/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tomc.elte.hu/publications/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ta.hu/kozoktatas-fejlesztesi-kutatasi-program/scientific-foundations-of-education-research-program-of-the-hungarian-academy-of-sciences-1116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ta.hu/kozoktatas-fejlesztesi-kutatasi-program/research-programme-for-public-education-development-of-the-hungarian-academy-of-sciences-111934" TargetMode="External"/><Relationship Id="rId10" Type="http://schemas.openxmlformats.org/officeDocument/2006/relationships/hyperlink" Target="https://ttomc.elte.hu/galler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tomc.elte.hu/publications/9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2588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Szalay Luca</dc:creator>
  <cp:keywords/>
  <dc:description/>
  <cp:lastModifiedBy>Dr. Szalay Luca</cp:lastModifiedBy>
  <cp:revision>2</cp:revision>
  <dcterms:created xsi:type="dcterms:W3CDTF">2024-09-16T01:38:00Z</dcterms:created>
  <dcterms:modified xsi:type="dcterms:W3CDTF">2024-09-16T01:38:00Z</dcterms:modified>
</cp:coreProperties>
</file>